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DCA" w:rsidRPr="003D03CA" w:rsidRDefault="00B44B9C" w:rsidP="00371DCA">
      <w:pPr>
        <w:ind w:left="720"/>
        <w:jc w:val="right"/>
        <w:rPr>
          <w:rFonts w:ascii="GHEA Grapalat" w:hAnsi="GHEA Grapalat"/>
          <w:b/>
          <w:szCs w:val="24"/>
        </w:rPr>
      </w:pPr>
      <w:proofErr w:type="spellStart"/>
      <w:r>
        <w:rPr>
          <w:rFonts w:ascii="GHEA Grapalat" w:hAnsi="GHEA Grapalat"/>
          <w:b/>
          <w:szCs w:val="24"/>
        </w:rPr>
        <w:t>Հավելված</w:t>
      </w:r>
      <w:proofErr w:type="spellEnd"/>
      <w:r>
        <w:rPr>
          <w:rFonts w:ascii="GHEA Grapalat" w:hAnsi="GHEA Grapalat"/>
          <w:b/>
          <w:szCs w:val="24"/>
        </w:rPr>
        <w:t xml:space="preserve"> 60</w:t>
      </w:r>
    </w:p>
    <w:p w:rsidR="00371DCA" w:rsidRPr="003D03CA" w:rsidRDefault="00371DCA" w:rsidP="00371DCA">
      <w:pPr>
        <w:ind w:left="720"/>
        <w:jc w:val="right"/>
        <w:rPr>
          <w:rFonts w:ascii="GHEA Grapalat" w:hAnsi="GHEA Grapalat"/>
          <w:b/>
          <w:szCs w:val="24"/>
          <w:lang w:val="hy-AM"/>
        </w:rPr>
      </w:pPr>
      <w:r w:rsidRPr="003D03CA">
        <w:rPr>
          <w:rFonts w:ascii="GHEA Grapalat" w:hAnsi="GHEA Grapalat"/>
          <w:b/>
          <w:szCs w:val="24"/>
        </w:rPr>
        <w:t xml:space="preserve">ՀՀ </w:t>
      </w:r>
      <w:proofErr w:type="spellStart"/>
      <w:r w:rsidRPr="003D03CA">
        <w:rPr>
          <w:rFonts w:ascii="GHEA Grapalat" w:hAnsi="GHEA Grapalat"/>
          <w:b/>
          <w:szCs w:val="24"/>
        </w:rPr>
        <w:t>Արագածոտնի</w:t>
      </w:r>
      <w:proofErr w:type="spellEnd"/>
      <w:r w:rsidRPr="003D03CA">
        <w:rPr>
          <w:rFonts w:ascii="GHEA Grapalat" w:hAnsi="GHEA Grapalat"/>
          <w:b/>
          <w:szCs w:val="24"/>
        </w:rPr>
        <w:t xml:space="preserve"> </w:t>
      </w:r>
      <w:r w:rsidRPr="003D03CA">
        <w:rPr>
          <w:rFonts w:ascii="GHEA Grapalat" w:hAnsi="GHEA Grapalat"/>
          <w:b/>
          <w:szCs w:val="24"/>
          <w:lang w:val="hy-AM"/>
        </w:rPr>
        <w:t xml:space="preserve">մարզի </w:t>
      </w:r>
    </w:p>
    <w:p w:rsidR="00371DCA" w:rsidRPr="003D03CA" w:rsidRDefault="00371DCA" w:rsidP="00371DCA">
      <w:pPr>
        <w:jc w:val="right"/>
        <w:rPr>
          <w:rFonts w:ascii="GHEA Grapalat" w:hAnsi="GHEA Grapalat"/>
          <w:b/>
          <w:szCs w:val="24"/>
          <w:lang w:val="hy-AM"/>
        </w:rPr>
      </w:pPr>
      <w:r w:rsidRPr="003D03CA">
        <w:rPr>
          <w:rFonts w:ascii="GHEA Grapalat" w:hAnsi="GHEA Grapalat"/>
          <w:b/>
          <w:szCs w:val="24"/>
          <w:lang w:val="hy-AM"/>
        </w:rPr>
        <w:t>Ապարան  համայնքի ղեկավարի</w:t>
      </w:r>
      <w:r w:rsidRPr="003D03CA">
        <w:rPr>
          <w:rFonts w:ascii="GHEA Grapalat" w:hAnsi="GHEA Grapalat"/>
          <w:b/>
          <w:szCs w:val="24"/>
          <w:lang w:val="hy-AM"/>
        </w:rPr>
        <w:br/>
      </w:r>
      <w:r w:rsidRPr="003D03CA">
        <w:rPr>
          <w:rFonts w:ascii="GHEA Grapalat" w:hAnsi="GHEA Grapalat"/>
          <w:b/>
          <w:szCs w:val="24"/>
          <w:lang w:val="hy-AM"/>
        </w:rPr>
        <w:tab/>
      </w:r>
      <w:r w:rsidRPr="003D03CA">
        <w:rPr>
          <w:rFonts w:ascii="GHEA Grapalat" w:hAnsi="GHEA Grapalat"/>
          <w:b/>
          <w:szCs w:val="24"/>
          <w:lang w:val="hy-AM"/>
        </w:rPr>
        <w:tab/>
      </w:r>
      <w:r w:rsidRPr="003D03CA">
        <w:rPr>
          <w:rFonts w:ascii="GHEA Grapalat" w:hAnsi="GHEA Grapalat"/>
          <w:b/>
          <w:szCs w:val="24"/>
          <w:lang w:val="hy-AM"/>
        </w:rPr>
        <w:tab/>
      </w:r>
      <w:r w:rsidRPr="003D03CA">
        <w:rPr>
          <w:rFonts w:ascii="GHEA Grapalat" w:hAnsi="GHEA Grapalat"/>
          <w:b/>
          <w:szCs w:val="24"/>
          <w:lang w:val="hy-AM"/>
        </w:rPr>
        <w:tab/>
      </w:r>
      <w:r w:rsidRPr="003D03CA">
        <w:rPr>
          <w:rFonts w:ascii="GHEA Grapalat" w:hAnsi="GHEA Grapalat"/>
          <w:b/>
          <w:szCs w:val="24"/>
          <w:lang w:val="hy-AM"/>
        </w:rPr>
        <w:tab/>
      </w:r>
      <w:r w:rsidRPr="003D03CA">
        <w:rPr>
          <w:rFonts w:ascii="GHEA Grapalat" w:hAnsi="GHEA Grapalat"/>
          <w:b/>
          <w:szCs w:val="24"/>
          <w:lang w:val="hy-AM"/>
        </w:rPr>
        <w:tab/>
        <w:t>20</w:t>
      </w:r>
      <w:r w:rsidR="00B44B9C">
        <w:rPr>
          <w:rFonts w:ascii="GHEA Grapalat" w:hAnsi="GHEA Grapalat"/>
          <w:b/>
          <w:szCs w:val="24"/>
          <w:lang w:val="hy-AM"/>
        </w:rPr>
        <w:t>2</w:t>
      </w:r>
      <w:r w:rsidR="00B44B9C" w:rsidRPr="00B44B9C">
        <w:rPr>
          <w:rFonts w:ascii="GHEA Grapalat" w:hAnsi="GHEA Grapalat"/>
          <w:b/>
          <w:szCs w:val="24"/>
          <w:lang w:val="hy-AM"/>
        </w:rPr>
        <w:t>2</w:t>
      </w:r>
      <w:r w:rsidRPr="003D03CA">
        <w:rPr>
          <w:rFonts w:ascii="GHEA Grapalat" w:hAnsi="GHEA Grapalat"/>
          <w:b/>
          <w:szCs w:val="24"/>
          <w:lang w:val="hy-AM"/>
        </w:rPr>
        <w:t xml:space="preserve">թ. </w:t>
      </w:r>
      <w:r w:rsidR="00B44B9C" w:rsidRPr="00B44B9C">
        <w:rPr>
          <w:rFonts w:ascii="GHEA Grapalat" w:hAnsi="GHEA Grapalat"/>
          <w:b/>
          <w:szCs w:val="24"/>
          <w:lang w:val="hy-AM"/>
        </w:rPr>
        <w:t>փետրվարի</w:t>
      </w:r>
      <w:r w:rsidR="00B44B9C">
        <w:rPr>
          <w:rFonts w:ascii="GHEA Grapalat" w:hAnsi="GHEA Grapalat"/>
          <w:b/>
          <w:szCs w:val="24"/>
          <w:lang w:val="hy-AM"/>
        </w:rPr>
        <w:t xml:space="preserve"> </w:t>
      </w:r>
      <w:r w:rsidR="00B44B9C" w:rsidRPr="00B44B9C">
        <w:rPr>
          <w:rFonts w:ascii="GHEA Grapalat" w:hAnsi="GHEA Grapalat"/>
          <w:b/>
          <w:szCs w:val="24"/>
          <w:lang w:val="hy-AM"/>
        </w:rPr>
        <w:t>9</w:t>
      </w:r>
      <w:r w:rsidRPr="003D03CA">
        <w:rPr>
          <w:rFonts w:ascii="GHEA Grapalat" w:hAnsi="GHEA Grapalat"/>
          <w:b/>
          <w:szCs w:val="24"/>
          <w:lang w:val="hy-AM"/>
        </w:rPr>
        <w:t xml:space="preserve">-ի N </w:t>
      </w:r>
      <w:r w:rsidR="00B44B9C" w:rsidRPr="00B44B9C">
        <w:rPr>
          <w:rFonts w:ascii="GHEA Grapalat" w:hAnsi="GHEA Grapalat"/>
          <w:b/>
          <w:szCs w:val="24"/>
          <w:lang w:val="hy-AM"/>
        </w:rPr>
        <w:t>56</w:t>
      </w:r>
      <w:r w:rsidRPr="003D03CA">
        <w:rPr>
          <w:rFonts w:ascii="GHEA Grapalat" w:hAnsi="GHEA Grapalat"/>
          <w:b/>
          <w:szCs w:val="24"/>
          <w:lang w:val="hy-AM"/>
        </w:rPr>
        <w:t>-Ա որոշմամբ</w:t>
      </w:r>
    </w:p>
    <w:p w:rsidR="00371DCA" w:rsidRPr="003D03CA" w:rsidRDefault="00371DCA" w:rsidP="00371DCA">
      <w:pPr>
        <w:rPr>
          <w:rFonts w:ascii="Arial LatArm" w:hAnsi="Arial LatArm"/>
          <w:b/>
          <w:sz w:val="20"/>
          <w:lang w:val="hy-AM"/>
        </w:rPr>
      </w:pPr>
    </w:p>
    <w:p w:rsidR="00371DCA" w:rsidRPr="00371DCA" w:rsidRDefault="00371DCA" w:rsidP="00371DCA">
      <w:pPr>
        <w:rPr>
          <w:rFonts w:ascii="Arial LatArm" w:hAnsi="Arial LatArm"/>
          <w:b/>
          <w:sz w:val="20"/>
          <w:lang w:val="hy-AM"/>
        </w:rPr>
      </w:pPr>
      <w:r w:rsidRPr="003D03CA">
        <w:rPr>
          <w:rFonts w:ascii="Arial LatArm" w:hAnsi="Arial LatArm"/>
          <w:b/>
          <w:sz w:val="20"/>
          <w:lang w:val="hy-AM"/>
        </w:rPr>
        <w:t xml:space="preserve">                                                                                                                     </w:t>
      </w:r>
    </w:p>
    <w:p w:rsidR="00371DCA" w:rsidRPr="00371DCA" w:rsidRDefault="00371DCA" w:rsidP="00371DCA">
      <w:pPr>
        <w:rPr>
          <w:rFonts w:ascii="Arial LatArm" w:hAnsi="Arial LatArm"/>
          <w:b/>
          <w:sz w:val="20"/>
          <w:lang w:val="hy-AM"/>
        </w:rPr>
      </w:pPr>
    </w:p>
    <w:p w:rsidR="00371DCA" w:rsidRPr="00371DCA" w:rsidRDefault="00371DCA" w:rsidP="00371DCA">
      <w:pPr>
        <w:shd w:val="clear" w:color="auto" w:fill="FFFFFF"/>
        <w:spacing w:line="360" w:lineRule="auto"/>
        <w:ind w:right="67" w:firstLine="720"/>
        <w:rPr>
          <w:rFonts w:ascii="Arial LatArm" w:hAnsi="Arial LatArm"/>
          <w:bCs/>
          <w:sz w:val="16"/>
          <w:szCs w:val="16"/>
          <w:lang w:val="hy-AM"/>
        </w:rPr>
      </w:pPr>
    </w:p>
    <w:p w:rsidR="00371DCA" w:rsidRPr="00371DCA" w:rsidRDefault="00371DCA" w:rsidP="00371DCA">
      <w:pPr>
        <w:shd w:val="clear" w:color="auto" w:fill="FFFFFF"/>
        <w:spacing w:line="360" w:lineRule="auto"/>
        <w:ind w:right="67" w:firstLine="720"/>
        <w:rPr>
          <w:rFonts w:ascii="Arial LatArm" w:hAnsi="Arial LatArm"/>
          <w:bCs/>
          <w:sz w:val="16"/>
          <w:szCs w:val="16"/>
          <w:lang w:val="hy-AM"/>
        </w:rPr>
      </w:pPr>
    </w:p>
    <w:p w:rsidR="00371DCA" w:rsidRPr="00B379D6" w:rsidRDefault="00371DCA" w:rsidP="00371DCA">
      <w:pPr>
        <w:ind w:right="-540"/>
        <w:jc w:val="center"/>
        <w:rPr>
          <w:rFonts w:ascii="GHEA Grapalat" w:hAnsi="GHEA Grapalat"/>
          <w:b/>
          <w:szCs w:val="24"/>
          <w:lang w:val="hy-AM"/>
        </w:rPr>
      </w:pPr>
      <w:r w:rsidRPr="003D03CA">
        <w:rPr>
          <w:rFonts w:ascii="GHEA Grapalat" w:hAnsi="GHEA Grapalat"/>
          <w:b/>
          <w:szCs w:val="24"/>
          <w:lang w:val="hy-AM"/>
        </w:rPr>
        <w:t>ՀԱՄԱՅՆՔԱՅԻՆ ԾԱՌԱՅՈՒԹՅԱՆ ՊԱՇՏՈՆԻ ԱՆՁՆԱԳԻՐ</w:t>
      </w:r>
    </w:p>
    <w:p w:rsidR="00371DCA" w:rsidRPr="00B379D6" w:rsidRDefault="00371DCA" w:rsidP="00371DCA">
      <w:pPr>
        <w:ind w:right="-540"/>
        <w:jc w:val="center"/>
        <w:rPr>
          <w:rFonts w:ascii="GHEA Grapalat" w:hAnsi="GHEA Grapalat"/>
          <w:b/>
          <w:szCs w:val="24"/>
          <w:lang w:val="hy-AM"/>
        </w:rPr>
      </w:pPr>
    </w:p>
    <w:p w:rsidR="00371DCA" w:rsidRPr="00B379D6" w:rsidRDefault="00371DCA" w:rsidP="004D3F2E">
      <w:pPr>
        <w:ind w:left="-270" w:right="-104"/>
        <w:jc w:val="center"/>
        <w:rPr>
          <w:rFonts w:ascii="GHEA Grapalat" w:hAnsi="GHEA Grapalat"/>
          <w:b/>
          <w:szCs w:val="24"/>
          <w:lang w:val="hy-AM"/>
        </w:rPr>
      </w:pPr>
      <w:r w:rsidRPr="003D03CA">
        <w:rPr>
          <w:rFonts w:ascii="GHEA Grapalat" w:hAnsi="GHEA Grapalat"/>
          <w:b/>
          <w:szCs w:val="24"/>
          <w:lang w:val="hy-AM"/>
        </w:rPr>
        <w:t>ՀԱՅԱՍՏԱՆԻ ՀԱՆՐԱՊԵՏՈՒԹՅԱՆ ԱՐԱԳԱԾՈՏՆԻ ՄԱՐԶԻ</w:t>
      </w:r>
      <w:r w:rsidRPr="00B379D6">
        <w:rPr>
          <w:rFonts w:ascii="GHEA Grapalat" w:hAnsi="GHEA Grapalat"/>
          <w:b/>
          <w:szCs w:val="24"/>
          <w:lang w:val="hy-AM"/>
        </w:rPr>
        <w:t xml:space="preserve"> </w:t>
      </w:r>
      <w:r w:rsidRPr="003D03CA">
        <w:rPr>
          <w:rFonts w:ascii="GHEA Grapalat" w:hAnsi="GHEA Grapalat"/>
          <w:b/>
          <w:szCs w:val="24"/>
          <w:lang w:val="hy-AM"/>
        </w:rPr>
        <w:t>ԱՊԱՐԱՆԻ</w:t>
      </w:r>
    </w:p>
    <w:p w:rsidR="00371DCA" w:rsidRPr="00B379D6" w:rsidRDefault="00371DCA" w:rsidP="004D3F2E">
      <w:pPr>
        <w:ind w:left="-270" w:right="-104"/>
        <w:jc w:val="center"/>
        <w:rPr>
          <w:rFonts w:ascii="GHEA Grapalat" w:hAnsi="GHEA Grapalat"/>
          <w:b/>
          <w:szCs w:val="24"/>
          <w:lang w:val="hy-AM"/>
        </w:rPr>
      </w:pPr>
      <w:r w:rsidRPr="003D03CA">
        <w:rPr>
          <w:rFonts w:ascii="GHEA Grapalat" w:hAnsi="GHEA Grapalat"/>
          <w:b/>
          <w:szCs w:val="24"/>
          <w:lang w:val="hy-AM"/>
        </w:rPr>
        <w:t xml:space="preserve">ՀԱՄԱՅՆՔԱՊԵՏԱՐԱՆԻ  ԱՇԽԱՏԱԿԱԶՄԻ </w:t>
      </w:r>
      <w:r>
        <w:rPr>
          <w:rFonts w:ascii="GHEA Grapalat" w:hAnsi="GHEA Grapalat"/>
          <w:b/>
          <w:szCs w:val="24"/>
          <w:lang w:val="hy-AM"/>
        </w:rPr>
        <w:t>ԳԼԽԱՎՈՐ ՄԱՍՆԱԳԵՏ</w:t>
      </w:r>
      <w:r w:rsidR="00FF6CD6" w:rsidRPr="00FF6CD6">
        <w:rPr>
          <w:rFonts w:ascii="GHEA Grapalat" w:hAnsi="GHEA Grapalat"/>
          <w:b/>
          <w:szCs w:val="24"/>
          <w:lang w:val="hy-AM"/>
        </w:rPr>
        <w:t xml:space="preserve"> </w:t>
      </w:r>
      <w:bookmarkStart w:id="0" w:name="_GoBack"/>
      <w:bookmarkEnd w:id="0"/>
      <w:r>
        <w:rPr>
          <w:rFonts w:ascii="GHEA Grapalat" w:hAnsi="GHEA Grapalat"/>
          <w:b/>
          <w:szCs w:val="24"/>
          <w:lang w:val="hy-AM"/>
        </w:rPr>
        <w:t>-</w:t>
      </w:r>
      <w:r w:rsidR="004D3F2E" w:rsidRPr="001877D7">
        <w:rPr>
          <w:rFonts w:ascii="GHEA Grapalat" w:hAnsi="GHEA Grapalat"/>
          <w:b/>
          <w:szCs w:val="24"/>
          <w:lang w:val="hy-AM"/>
        </w:rPr>
        <w:br/>
      </w:r>
      <w:r w:rsidRPr="003D03CA">
        <w:rPr>
          <w:rFonts w:ascii="GHEA Grapalat" w:hAnsi="GHEA Grapalat"/>
          <w:b/>
          <w:szCs w:val="24"/>
          <w:lang w:val="hy-AM"/>
        </w:rPr>
        <w:t>ՔԱՂԱՔԱՑԻԱԿԱՆ</w:t>
      </w:r>
      <w:r w:rsidR="004D3F2E" w:rsidRPr="001877D7">
        <w:rPr>
          <w:rFonts w:ascii="GHEA Grapalat" w:hAnsi="GHEA Grapalat"/>
          <w:b/>
          <w:szCs w:val="24"/>
          <w:lang w:val="hy-AM"/>
        </w:rPr>
        <w:t xml:space="preserve"> </w:t>
      </w:r>
      <w:r w:rsidRPr="003D03CA">
        <w:rPr>
          <w:rFonts w:ascii="GHEA Grapalat" w:hAnsi="GHEA Grapalat"/>
          <w:b/>
          <w:szCs w:val="24"/>
          <w:lang w:val="hy-AM"/>
        </w:rPr>
        <w:t xml:space="preserve">ԿԱՑՈՒԹՅԱՆ ԱԿՏԵՐԻ ԳՐԱՆՑՄԱՆ </w:t>
      </w:r>
    </w:p>
    <w:p w:rsidR="00371DCA" w:rsidRPr="00B379D6" w:rsidRDefault="00371DCA" w:rsidP="00371DCA">
      <w:pPr>
        <w:rPr>
          <w:rFonts w:ascii="Arial LatArm" w:hAnsi="Arial LatArm"/>
          <w:sz w:val="16"/>
          <w:szCs w:val="16"/>
          <w:lang w:val="hy-AM"/>
        </w:rPr>
      </w:pPr>
    </w:p>
    <w:p w:rsidR="00371DCA" w:rsidRPr="005327C3" w:rsidRDefault="00C77596" w:rsidP="00B379D6">
      <w:pPr>
        <w:jc w:val="center"/>
        <w:rPr>
          <w:rFonts w:asciiTheme="minorHAnsi" w:hAnsiTheme="minorHAnsi"/>
          <w:b/>
          <w:sz w:val="22"/>
          <w:szCs w:val="22"/>
          <w:lang w:val="hy-AM"/>
        </w:rPr>
      </w:pPr>
      <w:r w:rsidRPr="00C77596">
        <w:rPr>
          <w:rFonts w:asciiTheme="minorHAnsi" w:hAnsiTheme="minorHAnsi"/>
          <w:b/>
          <w:sz w:val="22"/>
          <w:szCs w:val="22"/>
          <w:lang w:val="hy-AM"/>
        </w:rPr>
        <w:t>2</w:t>
      </w:r>
      <w:r w:rsidRPr="005327C3">
        <w:rPr>
          <w:rFonts w:asciiTheme="minorHAnsi" w:hAnsiTheme="minorHAnsi"/>
          <w:b/>
          <w:sz w:val="22"/>
          <w:szCs w:val="22"/>
          <w:lang w:val="hy-AM"/>
        </w:rPr>
        <w:t>.3-12</w:t>
      </w:r>
    </w:p>
    <w:p w:rsidR="00371DCA" w:rsidRPr="00B379D6" w:rsidRDefault="00371DCA" w:rsidP="00B379D6">
      <w:pPr>
        <w:jc w:val="center"/>
        <w:rPr>
          <w:rFonts w:ascii="Arial LatArm" w:hAnsi="Arial LatArm"/>
          <w:b/>
          <w:sz w:val="22"/>
          <w:szCs w:val="22"/>
          <w:lang w:val="hy-AM"/>
        </w:rPr>
      </w:pPr>
      <w:r w:rsidRPr="00B379D6">
        <w:rPr>
          <w:rFonts w:ascii="Arial LatArm" w:hAnsi="Arial LatArm"/>
          <w:b/>
          <w:sz w:val="22"/>
          <w:szCs w:val="22"/>
          <w:lang w:val="hy-AM"/>
        </w:rPr>
        <w:t>(Í³ÍÏ³·ÇñÁ)</w:t>
      </w:r>
    </w:p>
    <w:p w:rsidR="00371DCA" w:rsidRPr="00B379D6" w:rsidRDefault="00371DCA" w:rsidP="00B379D6">
      <w:pPr>
        <w:rPr>
          <w:rFonts w:ascii="Arial LatArm" w:hAnsi="Arial LatArm"/>
          <w:sz w:val="16"/>
          <w:szCs w:val="16"/>
          <w:lang w:val="hy-AM"/>
        </w:rPr>
      </w:pPr>
    </w:p>
    <w:p w:rsidR="00371DCA" w:rsidRPr="00B379D6" w:rsidRDefault="00371DCA" w:rsidP="00B379D6">
      <w:pPr>
        <w:shd w:val="clear" w:color="auto" w:fill="FFFFFF"/>
        <w:spacing w:line="360" w:lineRule="auto"/>
        <w:ind w:right="67"/>
        <w:jc w:val="center"/>
        <w:rPr>
          <w:rFonts w:ascii="Arial LatArm" w:hAnsi="Arial LatArm"/>
          <w:b/>
          <w:sz w:val="22"/>
          <w:szCs w:val="22"/>
          <w:lang w:val="hy-AM"/>
        </w:rPr>
      </w:pPr>
      <w:r w:rsidRPr="00B379D6">
        <w:rPr>
          <w:rFonts w:ascii="Arial LatArm" w:hAnsi="Arial LatArm"/>
          <w:b/>
          <w:sz w:val="22"/>
          <w:szCs w:val="22"/>
          <w:lang w:val="hy-AM"/>
        </w:rPr>
        <w:t>1. ÀÜ¸Ð²Üàôð ¸ðàôÚÂÜºð</w:t>
      </w:r>
    </w:p>
    <w:p w:rsidR="00C03A8F" w:rsidRPr="00B22757" w:rsidRDefault="00C03A8F" w:rsidP="00C03A8F">
      <w:pPr>
        <w:spacing w:line="259" w:lineRule="auto"/>
        <w:ind w:right="-90"/>
        <w:jc w:val="both"/>
        <w:rPr>
          <w:rFonts w:ascii="GHEA Grapalat" w:hAnsi="GHEA Grapalat"/>
          <w:szCs w:val="24"/>
          <w:lang w:val="hy-AM"/>
        </w:rPr>
      </w:pP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 xml:space="preserve">1.Հայաստանի Հանրապետության Արագածոտնի մարզի Ապարանի համայնքապետարանի աշխատակազմի (այսուհետ՝ աշխատակազմ) գլխավոր մասնագետի (այսուհետև՝ գլխավոր մասնագետ) պաշտոնն ընդգրկվում է համայնքային ծառայության առաջատար պաշտոնների 3-րդ ենթախմբում: </w:t>
      </w: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2.Գլխավոր մասնագետին &lt;&lt;Համայնքային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p>
    <w:p w:rsidR="00C03A8F" w:rsidRPr="00B22757" w:rsidRDefault="00C03A8F" w:rsidP="00C03A8F">
      <w:pPr>
        <w:spacing w:line="259" w:lineRule="auto"/>
        <w:ind w:right="-90" w:firstLine="720"/>
        <w:jc w:val="both"/>
        <w:rPr>
          <w:rFonts w:ascii="GHEA Grapalat" w:hAnsi="GHEA Grapalat"/>
          <w:szCs w:val="24"/>
          <w:lang w:val="hy-AM"/>
        </w:rPr>
      </w:pPr>
    </w:p>
    <w:p w:rsidR="00C03A8F" w:rsidRPr="00B22757" w:rsidRDefault="00C03A8F" w:rsidP="00C03A8F">
      <w:pPr>
        <w:spacing w:line="259" w:lineRule="auto"/>
        <w:ind w:right="-374"/>
        <w:rPr>
          <w:rFonts w:ascii="GHEA Grapalat" w:hAnsi="GHEA Grapalat"/>
          <w:b/>
          <w:szCs w:val="24"/>
          <w:lang w:val="hy-AM"/>
        </w:rPr>
      </w:pPr>
      <w:r w:rsidRPr="00B22757">
        <w:rPr>
          <w:rFonts w:ascii="GHEA Grapalat" w:hAnsi="GHEA Grapalat"/>
          <w:b/>
          <w:szCs w:val="24"/>
          <w:lang w:val="hy-AM"/>
        </w:rPr>
        <w:t>2. ԱՇԽԱՏԱՆՔԻ ԿԱԶՄԱԿԵՐՊՄԱՆ ԵՎ ՂԵԿԱՎԱՐՄԱՆ ՊԱՏԱՍԽԱՆԱՏՎՈՒԹՅՈՒՆԸ</w:t>
      </w:r>
    </w:p>
    <w:p w:rsidR="00C03A8F" w:rsidRPr="00B22757" w:rsidRDefault="00C03A8F" w:rsidP="00C03A8F">
      <w:pPr>
        <w:spacing w:line="259" w:lineRule="auto"/>
        <w:ind w:right="-90"/>
        <w:rPr>
          <w:rFonts w:ascii="GHEA Grapalat" w:hAnsi="GHEA Grapalat"/>
          <w:b/>
          <w:szCs w:val="24"/>
          <w:lang w:val="hy-AM"/>
        </w:rPr>
      </w:pP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 xml:space="preserve">3.Գլխավոր մասնագետը անմիջականորեն ենթակա և հաշվետու է աշխատակազմի քարտուղարին: </w:t>
      </w: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4.Գլխավոր մասնագետն իրեն ենթակա աշխատողներ չունի:</w:t>
      </w: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 xml:space="preserve">5.Գլխավոր մասնագետի բացակայության դեպքում (ՀԾՄ օրենքի 18-րդ հոդվածով չնախատեսված դեպքում) նրան փոխարինում է աշխատակազմի </w:t>
      </w:r>
      <w:r>
        <w:rPr>
          <w:rFonts w:ascii="GHEA Grapalat" w:hAnsi="GHEA Grapalat"/>
          <w:szCs w:val="24"/>
          <w:lang w:val="hy-AM"/>
        </w:rPr>
        <w:t xml:space="preserve">գլխավոր </w:t>
      </w:r>
      <w:r w:rsidRPr="00B22757">
        <w:rPr>
          <w:rFonts w:ascii="GHEA Grapalat" w:hAnsi="GHEA Grapalat"/>
          <w:szCs w:val="24"/>
          <w:lang w:val="hy-AM"/>
        </w:rPr>
        <w:t>մասնագետներից մեկը՝ քարտուղարի հայեցողությամբ: 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ժամկետում:</w:t>
      </w: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6.Գլխավոր մասնագետը՝</w:t>
      </w: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ա) չունի աշխատանքների ղեկավարման և վերահսկման լիազորություն.</w:t>
      </w: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 xml:space="preserve">բ) պատասխանատվություն է կրում օրենքների և այլ իրավական ակտերի պահանջները, աշխատակազմի առջև դրված խնդիրները և տրված </w:t>
      </w:r>
      <w:r w:rsidRPr="00B22757">
        <w:rPr>
          <w:rFonts w:ascii="GHEA Grapalat" w:hAnsi="GHEA Grapalat"/>
          <w:szCs w:val="24"/>
          <w:lang w:val="hy-AM"/>
        </w:rPr>
        <w:lastRenderedPageBreak/>
        <w:t>հանձնարարականները չկատարելու  կամ ոչ պատշաճ կատարելու, լիազորությունները վերազանցելու համար:</w:t>
      </w:r>
    </w:p>
    <w:p w:rsidR="00C03A8F" w:rsidRPr="00B22757" w:rsidRDefault="00C03A8F" w:rsidP="00C03A8F">
      <w:pPr>
        <w:spacing w:line="259" w:lineRule="auto"/>
        <w:ind w:right="-90" w:firstLine="720"/>
        <w:jc w:val="both"/>
        <w:rPr>
          <w:rFonts w:ascii="GHEA Grapalat" w:hAnsi="GHEA Grapalat"/>
          <w:szCs w:val="24"/>
          <w:lang w:val="hy-AM"/>
        </w:rPr>
      </w:pPr>
    </w:p>
    <w:p w:rsidR="00C03A8F" w:rsidRPr="00B22757" w:rsidRDefault="00C03A8F" w:rsidP="00C03A8F">
      <w:pPr>
        <w:spacing w:line="259" w:lineRule="auto"/>
        <w:ind w:right="-90"/>
        <w:jc w:val="center"/>
        <w:rPr>
          <w:rFonts w:ascii="GHEA Grapalat" w:hAnsi="GHEA Grapalat"/>
          <w:b/>
          <w:szCs w:val="24"/>
          <w:lang w:val="hy-AM"/>
        </w:rPr>
      </w:pPr>
      <w:r w:rsidRPr="00B22757">
        <w:rPr>
          <w:rFonts w:ascii="GHEA Grapalat" w:hAnsi="GHEA Grapalat"/>
          <w:b/>
          <w:szCs w:val="24"/>
          <w:lang w:val="hy-AM"/>
        </w:rPr>
        <w:t>3. ՈՐՈՇՈՒՄՆԵՐ ԿԱՅԱՑՆԵԼՈՒ ԼԻԱԶՈՐՈՒԹՅՈՒՆՆԵՐԸ</w:t>
      </w:r>
    </w:p>
    <w:p w:rsidR="00C03A8F" w:rsidRPr="00B22757" w:rsidRDefault="00C03A8F" w:rsidP="00C03A8F">
      <w:pPr>
        <w:spacing w:line="259" w:lineRule="auto"/>
        <w:ind w:right="-90"/>
        <w:jc w:val="center"/>
        <w:rPr>
          <w:rFonts w:ascii="GHEA Grapalat" w:hAnsi="GHEA Grapalat"/>
          <w:b/>
          <w:szCs w:val="24"/>
          <w:lang w:val="hy-AM"/>
        </w:rPr>
      </w:pP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7.Գլխավոր մասնագետը իր պաշտոնի անձնագրով նախատեսված դեպքերում մասնակցում է հիմնախնդիրների լուծմանը, որոշումների ընդունմանը և հանձնարարականների կատարմանը:</w:t>
      </w:r>
    </w:p>
    <w:p w:rsidR="00C03A8F" w:rsidRPr="00B22757" w:rsidRDefault="00C03A8F" w:rsidP="00C03A8F">
      <w:pPr>
        <w:spacing w:line="259" w:lineRule="auto"/>
        <w:ind w:right="-90"/>
        <w:jc w:val="both"/>
        <w:rPr>
          <w:rFonts w:ascii="GHEA Grapalat" w:hAnsi="GHEA Grapalat"/>
          <w:szCs w:val="24"/>
          <w:lang w:val="hy-AM"/>
        </w:rPr>
      </w:pPr>
      <w:r w:rsidRPr="00B22757">
        <w:rPr>
          <w:rFonts w:ascii="GHEA Grapalat" w:hAnsi="GHEA Grapalat"/>
          <w:szCs w:val="24"/>
          <w:lang w:val="hy-AM"/>
        </w:rPr>
        <w:t xml:space="preserve"> </w:t>
      </w:r>
    </w:p>
    <w:p w:rsidR="00C03A8F" w:rsidRPr="00B22757" w:rsidRDefault="00C03A8F" w:rsidP="00C03A8F">
      <w:pPr>
        <w:spacing w:line="259" w:lineRule="auto"/>
        <w:ind w:right="-90"/>
        <w:jc w:val="center"/>
        <w:rPr>
          <w:rFonts w:ascii="GHEA Grapalat" w:hAnsi="GHEA Grapalat"/>
          <w:b/>
          <w:szCs w:val="24"/>
          <w:lang w:val="hy-AM"/>
        </w:rPr>
      </w:pPr>
      <w:r w:rsidRPr="00B22757">
        <w:rPr>
          <w:rFonts w:ascii="GHEA Grapalat" w:hAnsi="GHEA Grapalat"/>
          <w:b/>
          <w:szCs w:val="24"/>
          <w:lang w:val="hy-AM"/>
        </w:rPr>
        <w:t>4. ՇՓՈՒՄՆԵՐԸ ԵՎ ՆԵՐԿԱՅԱՑՈՒՑՉՈՒԹՅՈՒՆԸ</w:t>
      </w:r>
    </w:p>
    <w:p w:rsidR="00C03A8F" w:rsidRPr="00B22757" w:rsidRDefault="00C03A8F" w:rsidP="00C03A8F">
      <w:pPr>
        <w:spacing w:line="259" w:lineRule="auto"/>
        <w:ind w:right="-90"/>
        <w:jc w:val="both"/>
        <w:rPr>
          <w:rFonts w:ascii="GHEA Grapalat" w:hAnsi="GHEA Grapalat"/>
          <w:szCs w:val="24"/>
          <w:lang w:val="hy-AM"/>
        </w:rPr>
      </w:pPr>
      <w:r w:rsidRPr="00B22757">
        <w:rPr>
          <w:rFonts w:ascii="GHEA Grapalat" w:hAnsi="GHEA Grapalat"/>
          <w:szCs w:val="24"/>
          <w:lang w:val="hy-AM"/>
        </w:rPr>
        <w:t>8. Գլխավոր մասնագետը՝</w:t>
      </w: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ա) Համայնքապետարանի  աշխատակազմի աշխատողների հետ շփվում  և հանդես է  գալիս իր պաշտոնի  լիազորությունների շրջանակներում:</w:t>
      </w:r>
    </w:p>
    <w:p w:rsidR="00C03A8F" w:rsidRPr="00B22757"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բ) Իր պաշտոնի անձնագրով նախատեսված դեպքերում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C03A8F" w:rsidRPr="00B22757" w:rsidRDefault="00C03A8F" w:rsidP="00C03A8F">
      <w:pPr>
        <w:spacing w:after="120" w:line="259" w:lineRule="auto"/>
        <w:ind w:right="-90"/>
        <w:rPr>
          <w:rFonts w:ascii="GHEA Grapalat" w:hAnsi="GHEA Grapalat"/>
          <w:b/>
          <w:szCs w:val="24"/>
          <w:lang w:val="hy-AM"/>
        </w:rPr>
      </w:pPr>
    </w:p>
    <w:p w:rsidR="00C03A8F" w:rsidRPr="00B22757" w:rsidRDefault="00C03A8F" w:rsidP="00C03A8F">
      <w:pPr>
        <w:spacing w:after="120" w:line="259" w:lineRule="auto"/>
        <w:ind w:right="-90"/>
        <w:jc w:val="center"/>
        <w:rPr>
          <w:rFonts w:ascii="GHEA Grapalat" w:hAnsi="GHEA Grapalat"/>
          <w:b/>
          <w:szCs w:val="24"/>
          <w:lang w:val="hy-AM"/>
        </w:rPr>
      </w:pPr>
      <w:r w:rsidRPr="00B22757">
        <w:rPr>
          <w:rFonts w:ascii="GHEA Grapalat" w:hAnsi="GHEA Grapalat"/>
          <w:b/>
          <w:szCs w:val="24"/>
          <w:lang w:val="hy-AM"/>
        </w:rPr>
        <w:t>5. ԽՆԴԻՐՆԵՐԻ ԲԱՐԴՈՒԹՅՈՒՆԸ ԵՎ ԴՐԱՆՑ  ՍՏԵՂԾԱԳՈՐԾԱԿԱՆ ԼՈՒԾՈՒՄԸ</w:t>
      </w:r>
    </w:p>
    <w:p w:rsidR="00C03A8F" w:rsidRDefault="00C03A8F" w:rsidP="00C03A8F">
      <w:pPr>
        <w:spacing w:line="259" w:lineRule="auto"/>
        <w:ind w:right="-90" w:firstLine="720"/>
        <w:jc w:val="both"/>
        <w:rPr>
          <w:rFonts w:ascii="GHEA Grapalat" w:hAnsi="GHEA Grapalat"/>
          <w:szCs w:val="24"/>
          <w:lang w:val="hy-AM"/>
        </w:rPr>
      </w:pPr>
      <w:r w:rsidRPr="00B22757">
        <w:rPr>
          <w:rFonts w:ascii="GHEA Grapalat" w:hAnsi="GHEA Grapalat"/>
          <w:szCs w:val="24"/>
          <w:lang w:val="hy-AM"/>
        </w:rPr>
        <w:t xml:space="preserve">9.Գլխավոր մասնագետը՝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 </w:t>
      </w:r>
    </w:p>
    <w:p w:rsidR="00495FFC" w:rsidRDefault="00495FFC" w:rsidP="00C03A8F">
      <w:pPr>
        <w:spacing w:line="259" w:lineRule="auto"/>
        <w:ind w:right="-90" w:firstLine="720"/>
        <w:jc w:val="both"/>
        <w:rPr>
          <w:rFonts w:ascii="GHEA Grapalat" w:hAnsi="GHEA Grapalat"/>
          <w:szCs w:val="24"/>
          <w:lang w:val="hy-AM"/>
        </w:rPr>
      </w:pPr>
    </w:p>
    <w:p w:rsidR="00495FFC" w:rsidRPr="00911231" w:rsidRDefault="00495FFC" w:rsidP="00495FFC">
      <w:pPr>
        <w:spacing w:line="259" w:lineRule="auto"/>
        <w:ind w:right="-90" w:firstLine="720"/>
        <w:jc w:val="center"/>
        <w:rPr>
          <w:rFonts w:ascii="GHEA Grapalat" w:hAnsi="GHEA Grapalat"/>
          <w:b/>
          <w:szCs w:val="24"/>
          <w:lang w:val="hy-AM"/>
        </w:rPr>
      </w:pPr>
      <w:r w:rsidRPr="00911231">
        <w:rPr>
          <w:rFonts w:ascii="GHEA Grapalat" w:hAnsi="GHEA Grapalat"/>
          <w:b/>
          <w:szCs w:val="24"/>
          <w:lang w:val="hy-AM"/>
        </w:rPr>
        <w:t>6.ԳԻՏԵԼԻՔՆԵՐԸ ԵՎ ՀՄՏՈՒԹՅՈՒՆՆԵՐԸ</w:t>
      </w:r>
    </w:p>
    <w:p w:rsidR="00495FFC" w:rsidRDefault="00495FFC" w:rsidP="00495FFC">
      <w:pPr>
        <w:spacing w:line="259" w:lineRule="auto"/>
        <w:ind w:right="-90" w:firstLine="720"/>
        <w:jc w:val="both"/>
        <w:rPr>
          <w:rFonts w:ascii="GHEA Grapalat" w:hAnsi="GHEA Grapalat"/>
          <w:szCs w:val="24"/>
          <w:lang w:val="hy-AM"/>
        </w:rPr>
      </w:pPr>
    </w:p>
    <w:p w:rsidR="00495FFC" w:rsidRDefault="00495FFC" w:rsidP="00495FFC">
      <w:pPr>
        <w:spacing w:line="259" w:lineRule="auto"/>
        <w:ind w:right="-90"/>
        <w:jc w:val="both"/>
        <w:rPr>
          <w:rFonts w:ascii="GHEA Grapalat" w:hAnsi="GHEA Grapalat"/>
          <w:szCs w:val="24"/>
          <w:lang w:val="hy-AM"/>
        </w:rPr>
      </w:pPr>
      <w:r>
        <w:rPr>
          <w:rFonts w:ascii="GHEA Grapalat" w:hAnsi="GHEA Grapalat"/>
          <w:szCs w:val="24"/>
          <w:lang w:val="hy-AM"/>
        </w:rPr>
        <w:t>10. Գլխավոր մասնագետը՝</w:t>
      </w:r>
    </w:p>
    <w:p w:rsidR="00495FFC" w:rsidRPr="001118DD" w:rsidRDefault="00911231" w:rsidP="00911231">
      <w:pPr>
        <w:spacing w:line="259" w:lineRule="auto"/>
        <w:ind w:right="-90"/>
        <w:jc w:val="both"/>
        <w:rPr>
          <w:rFonts w:ascii="GHEA Grapalat" w:hAnsi="GHEA Grapalat"/>
          <w:szCs w:val="24"/>
          <w:lang w:val="hy-AM"/>
        </w:rPr>
      </w:pPr>
      <w:r>
        <w:rPr>
          <w:rFonts w:ascii="GHEA Grapalat" w:hAnsi="GHEA Grapalat"/>
          <w:szCs w:val="24"/>
          <w:lang w:val="hy-AM"/>
        </w:rPr>
        <w:t>ա</w:t>
      </w:r>
      <w:r w:rsidRPr="00495FFC">
        <w:rPr>
          <w:rFonts w:ascii="GHEA Grapalat" w:hAnsi="GHEA Grapalat" w:cs="Arial"/>
          <w:szCs w:val="24"/>
          <w:lang w:val="hy-AM"/>
        </w:rPr>
        <w:t>)</w:t>
      </w:r>
      <w:r>
        <w:rPr>
          <w:rFonts w:ascii="GHEA Grapalat" w:hAnsi="GHEA Grapalat" w:cs="Arial"/>
          <w:szCs w:val="24"/>
          <w:lang w:val="hy-AM"/>
        </w:rPr>
        <w:t>ունի բարձրագույն իրավաբանական կրթություն, համայնքային ծառայության առնվազն առաջատար պաշտոնների 2-րդ ենթախմբի պաշտոններում կամ դրանց  համապատասխանող՝ պետական ծառայության պաշտոններում առնվազն երկու  տարվա ստաժ կամ առնվազն հինգ տարվա  համայնքային ծառայության ստաժ և համայնքային ծառայության 2-րդ դասի առաջատար ծառայողի դասային աստիճան կամ  առնվազն  հինգ  տարվա  հանրային  ծառայության  դասային աստիճանին համապատասխանող՝ պետական  ծառայության  դասային աստիճան /կոչում/ կամ վերջին չորս տարվա  ընթացքում  քաղաքացիական կամ հայեցողական կամ քաղաքավիական պաշտոններում առնվազն երկու  տարվա  աշխատանքային  ստաժ  կամ  վերջին ութ   տարվա  ընթացքում   համայնքային ավագանու անդամի  աշխատանքային  գործունեության  առնվազն երեք  տարվա  փորձ կամ  գիտական աստիճան և առնվազն երեք տարա   մասնագիտական  աշխատանքային  ստաժ կամ  առնվազն  հինգ  տարվա   մասնագիտական  աշխատանքային ստաժ:</w:t>
      </w:r>
    </w:p>
    <w:p w:rsidR="00C03A8F" w:rsidRPr="001118DD" w:rsidRDefault="001118DD" w:rsidP="00371DCA">
      <w:pPr>
        <w:widowControl w:val="0"/>
        <w:shd w:val="clear" w:color="auto" w:fill="FFFFFF"/>
        <w:jc w:val="both"/>
        <w:rPr>
          <w:rFonts w:ascii="GHEA Grapalat" w:hAnsi="GHEA Grapalat" w:cs="Arial"/>
          <w:szCs w:val="24"/>
          <w:lang w:val="hy-AM"/>
        </w:rPr>
      </w:pPr>
      <w:r>
        <w:rPr>
          <w:rFonts w:ascii="GHEA Grapalat" w:hAnsi="GHEA Grapalat"/>
          <w:szCs w:val="24"/>
          <w:lang w:val="hy-AM"/>
        </w:rPr>
        <w:t>բ</w:t>
      </w:r>
      <w:r w:rsidR="00371DCA" w:rsidRPr="001118DD">
        <w:rPr>
          <w:rFonts w:ascii="GHEA Grapalat" w:hAnsi="GHEA Grapalat"/>
          <w:iCs/>
          <w:szCs w:val="24"/>
          <w:lang w:val="hy-AM"/>
        </w:rPr>
        <w:t>)</w:t>
      </w:r>
      <w:r w:rsidR="00371DCA" w:rsidRPr="001118DD">
        <w:rPr>
          <w:rFonts w:ascii="GHEA Grapalat" w:hAnsi="GHEA Grapalat"/>
          <w:szCs w:val="24"/>
          <w:lang w:val="hy-AM"/>
        </w:rPr>
        <w:t xml:space="preserve"> </w:t>
      </w:r>
      <w:r w:rsidR="00C03A8F" w:rsidRPr="001118DD">
        <w:rPr>
          <w:rFonts w:ascii="GHEA Grapalat" w:hAnsi="GHEA Grapalat" w:cs="Arial"/>
          <w:szCs w:val="24"/>
          <w:lang w:val="hy-AM"/>
        </w:rPr>
        <w:t xml:space="preserve">ունի  ՀՀ Սահմանադրության, &lt;&lt; Քաղաքացիական ակտերի  գրանցման մասին&gt;&gt; , </w:t>
      </w:r>
      <w:r w:rsidR="00C03A8F" w:rsidRPr="001118DD">
        <w:rPr>
          <w:rFonts w:ascii="GHEA Grapalat" w:hAnsi="GHEA Grapalat" w:cs="Arial"/>
          <w:szCs w:val="24"/>
          <w:lang w:val="hy-AM"/>
        </w:rPr>
        <w:lastRenderedPageBreak/>
        <w:t>&lt;&lt; Համայնքային ծառայության մասին&gt;&gt;, &lt;&lt; Տեղական ինքնակառավարման  մասին&gt;&gt;, &lt;&lt;Պետական  տուրքի  մասին&gt;&gt; , &lt;&lt;ՀՀ պաշտոնական փաստաթղթերը ապոստիլով վավերացնելու մասին&gt;&gt; ՀՀ օրենքների, ՀՀ  ընտանեկան օրենսգրքի,  աշխատակազմի կանոնադրության, ՀՀ արդարադատության նախարարության քաղաքացիական  կացության ակտերի գրանցման  գործակալության  կանոնադրության և  իր  լիազորությունների   հետ  կապված  այլ իրականա  ակտերի  անհրաժեշտ  իմացություն։</w:t>
      </w:r>
    </w:p>
    <w:p w:rsidR="00BD0803" w:rsidRPr="001118DD" w:rsidRDefault="00BD0803" w:rsidP="00371DCA">
      <w:pPr>
        <w:widowControl w:val="0"/>
        <w:shd w:val="clear" w:color="auto" w:fill="FFFFFF"/>
        <w:jc w:val="both"/>
        <w:rPr>
          <w:rFonts w:ascii="GHEA Grapalat" w:hAnsi="GHEA Grapalat" w:cs="Arial"/>
          <w:szCs w:val="24"/>
          <w:lang w:val="hy-AM"/>
        </w:rPr>
      </w:pPr>
      <w:r w:rsidRPr="001118DD">
        <w:rPr>
          <w:rFonts w:ascii="GHEA Grapalat" w:hAnsi="GHEA Grapalat" w:cs="Arial"/>
          <w:szCs w:val="24"/>
          <w:lang w:val="hy-AM"/>
        </w:rPr>
        <w:t>գ)Տիրապետում է   անհրաժեշտ  տեղեկատվությանը</w:t>
      </w:r>
      <w:r w:rsidR="001118DD" w:rsidRPr="001118DD">
        <w:rPr>
          <w:rFonts w:ascii="GHEA Grapalat" w:hAnsi="GHEA Grapalat" w:cs="Arial"/>
          <w:szCs w:val="24"/>
          <w:lang w:val="hy-AM"/>
        </w:rPr>
        <w:t>,</w:t>
      </w:r>
    </w:p>
    <w:p w:rsidR="001118DD" w:rsidRDefault="001118DD" w:rsidP="00371DCA">
      <w:pPr>
        <w:widowControl w:val="0"/>
        <w:shd w:val="clear" w:color="auto" w:fill="FFFFFF"/>
        <w:jc w:val="both"/>
        <w:rPr>
          <w:rFonts w:ascii="GHEA Grapalat" w:hAnsi="GHEA Grapalat" w:cs="Arial"/>
          <w:szCs w:val="24"/>
          <w:lang w:val="hy-AM"/>
        </w:rPr>
      </w:pPr>
      <w:r w:rsidRPr="001118DD">
        <w:rPr>
          <w:rFonts w:ascii="GHEA Grapalat" w:hAnsi="GHEA Grapalat" w:cs="Arial"/>
          <w:szCs w:val="24"/>
          <w:lang w:val="hy-AM"/>
        </w:rPr>
        <w:t>դ)ունի համակարգչով և ժամանակակից այլ տեխնիկական միջոցներով աշխատելու  ունակություն:</w:t>
      </w:r>
      <w:r w:rsidRPr="001118DD">
        <w:rPr>
          <w:rFonts w:ascii="GHEA Grapalat" w:hAnsi="GHEA Grapalat" w:cs="Arial"/>
          <w:szCs w:val="24"/>
          <w:lang w:val="hy-AM"/>
        </w:rPr>
        <w:br/>
        <w:t>ե)տիրապետում է որևէ  օտար լեզվի:</w:t>
      </w:r>
    </w:p>
    <w:p w:rsidR="008B067D" w:rsidRDefault="008B067D" w:rsidP="00371DCA">
      <w:pPr>
        <w:widowControl w:val="0"/>
        <w:shd w:val="clear" w:color="auto" w:fill="FFFFFF"/>
        <w:jc w:val="both"/>
        <w:rPr>
          <w:rFonts w:ascii="GHEA Grapalat" w:hAnsi="GHEA Grapalat" w:cs="Arial"/>
          <w:szCs w:val="24"/>
          <w:lang w:val="hy-AM"/>
        </w:rPr>
      </w:pPr>
    </w:p>
    <w:p w:rsidR="008B067D" w:rsidRDefault="008B067D" w:rsidP="00371DCA">
      <w:pPr>
        <w:widowControl w:val="0"/>
        <w:shd w:val="clear" w:color="auto" w:fill="FFFFFF"/>
        <w:jc w:val="both"/>
        <w:rPr>
          <w:rFonts w:ascii="GHEA Grapalat" w:hAnsi="GHEA Grapalat" w:cs="Arial"/>
          <w:szCs w:val="24"/>
          <w:lang w:val="hy-AM"/>
        </w:rPr>
      </w:pPr>
    </w:p>
    <w:p w:rsidR="008B067D" w:rsidRPr="00911231" w:rsidRDefault="008B067D" w:rsidP="00371DCA">
      <w:pPr>
        <w:widowControl w:val="0"/>
        <w:shd w:val="clear" w:color="auto" w:fill="FFFFFF"/>
        <w:jc w:val="both"/>
        <w:rPr>
          <w:rFonts w:ascii="GHEA Grapalat" w:hAnsi="GHEA Grapalat" w:cs="Arial"/>
          <w:b/>
          <w:szCs w:val="24"/>
          <w:lang w:val="hy-AM"/>
        </w:rPr>
      </w:pPr>
      <w:r w:rsidRPr="00911231">
        <w:rPr>
          <w:rFonts w:ascii="GHEA Grapalat" w:hAnsi="GHEA Grapalat" w:cs="Arial"/>
          <w:b/>
          <w:szCs w:val="24"/>
          <w:lang w:val="hy-AM"/>
        </w:rPr>
        <w:t xml:space="preserve">        7.ԳՈՐԾԱՌՈՒՅԹՆԵՐ, ԻՐԱՎՈՒՆՔՆԵՐԸ</w:t>
      </w:r>
      <w:r w:rsidR="00911231">
        <w:rPr>
          <w:rFonts w:ascii="GHEA Grapalat" w:hAnsi="GHEA Grapalat" w:cs="Arial"/>
          <w:b/>
          <w:szCs w:val="24"/>
          <w:lang w:val="hy-AM"/>
        </w:rPr>
        <w:t xml:space="preserve"> </w:t>
      </w:r>
      <w:r w:rsidRPr="00911231">
        <w:rPr>
          <w:rFonts w:ascii="GHEA Grapalat" w:hAnsi="GHEA Grapalat" w:cs="Arial"/>
          <w:b/>
          <w:szCs w:val="24"/>
          <w:lang w:val="hy-AM"/>
        </w:rPr>
        <w:t xml:space="preserve"> ԵՎ ՊԱՐՏԱԿԱՆՈՒԹՅՈՒՆՆԵՐԸ</w:t>
      </w:r>
    </w:p>
    <w:p w:rsidR="008B067D" w:rsidRDefault="008B067D" w:rsidP="00371DCA">
      <w:pPr>
        <w:widowControl w:val="0"/>
        <w:shd w:val="clear" w:color="auto" w:fill="FFFFFF"/>
        <w:jc w:val="both"/>
        <w:rPr>
          <w:rFonts w:ascii="GHEA Grapalat" w:hAnsi="GHEA Grapalat" w:cs="Arial"/>
          <w:szCs w:val="24"/>
          <w:lang w:val="hy-AM"/>
        </w:rPr>
      </w:pPr>
    </w:p>
    <w:p w:rsidR="008B067D" w:rsidRDefault="008B067D" w:rsidP="00371DCA">
      <w:pPr>
        <w:widowControl w:val="0"/>
        <w:shd w:val="clear" w:color="auto" w:fill="FFFFFF"/>
        <w:jc w:val="both"/>
        <w:rPr>
          <w:rFonts w:ascii="GHEA Grapalat" w:hAnsi="GHEA Grapalat" w:cs="Arial"/>
          <w:szCs w:val="24"/>
          <w:lang w:val="hy-AM"/>
        </w:rPr>
      </w:pPr>
      <w:r>
        <w:rPr>
          <w:rFonts w:ascii="GHEA Grapalat" w:hAnsi="GHEA Grapalat" w:cs="Arial"/>
          <w:szCs w:val="24"/>
          <w:lang w:val="hy-AM"/>
        </w:rPr>
        <w:t>11.Գլխավոր  մասնագետը՝</w:t>
      </w:r>
    </w:p>
    <w:p w:rsidR="008B067D" w:rsidRPr="00495FFC" w:rsidRDefault="005327C3" w:rsidP="00495FFC">
      <w:pPr>
        <w:jc w:val="both"/>
        <w:rPr>
          <w:rFonts w:ascii="GHEA Grapalat" w:hAnsi="GHEA Grapalat" w:cs="Sylfaen"/>
          <w:szCs w:val="24"/>
          <w:lang w:val="hy-AM"/>
        </w:rPr>
      </w:pPr>
      <w:r>
        <w:rPr>
          <w:rFonts w:ascii="GHEA Grapalat" w:hAnsi="GHEA Grapalat" w:cs="Arial"/>
          <w:szCs w:val="24"/>
          <w:lang w:val="hy-AM"/>
        </w:rPr>
        <w:t>ա)</w:t>
      </w:r>
      <w:r w:rsidRPr="005327C3">
        <w:rPr>
          <w:rFonts w:ascii="GHEA Grapalat" w:hAnsi="GHEA Grapalat" w:cs="Arial"/>
          <w:szCs w:val="24"/>
          <w:lang w:val="hy-AM"/>
        </w:rPr>
        <w:t xml:space="preserve">Ապահովում </w:t>
      </w:r>
      <w:r w:rsidR="008B067D" w:rsidRPr="00495FFC">
        <w:rPr>
          <w:rFonts w:ascii="GHEA Grapalat" w:hAnsi="GHEA Grapalat" w:cs="Arial"/>
          <w:szCs w:val="24"/>
          <w:lang w:val="hy-AM"/>
        </w:rPr>
        <w:t xml:space="preserve"> </w:t>
      </w:r>
      <w:r w:rsidR="008B067D" w:rsidRPr="00495FFC">
        <w:rPr>
          <w:rFonts w:ascii="GHEA Grapalat" w:hAnsi="GHEA Grapalat"/>
          <w:szCs w:val="24"/>
          <w:lang w:val="hy-AM"/>
        </w:rPr>
        <w:t>է քաղաքացիական կացության ակտերի գրանցման</w:t>
      </w:r>
      <w:r>
        <w:rPr>
          <w:rFonts w:ascii="GHEA Grapalat" w:hAnsi="GHEA Grapalat"/>
          <w:szCs w:val="24"/>
          <w:lang w:val="hy-AM"/>
        </w:rPr>
        <w:t xml:space="preserve"> դիմումների ընդունման գործընթաց</w:t>
      </w:r>
      <w:r w:rsidRPr="005327C3">
        <w:rPr>
          <w:rFonts w:ascii="GHEA Grapalat" w:hAnsi="GHEA Grapalat"/>
          <w:szCs w:val="24"/>
          <w:lang w:val="hy-AM"/>
        </w:rPr>
        <w:t>ը</w:t>
      </w:r>
      <w:r w:rsidR="008B067D" w:rsidRPr="00495FFC">
        <w:rPr>
          <w:rFonts w:ascii="GHEA Grapalat" w:hAnsi="GHEA Grapalat"/>
          <w:szCs w:val="24"/>
          <w:lang w:val="hy-AM"/>
        </w:rPr>
        <w:t>.</w:t>
      </w:r>
    </w:p>
    <w:p w:rsidR="008B067D" w:rsidRPr="00495FFC" w:rsidRDefault="00495FFC" w:rsidP="00495FFC">
      <w:pPr>
        <w:jc w:val="both"/>
        <w:rPr>
          <w:rFonts w:ascii="GHEA Grapalat" w:hAnsi="GHEA Grapalat" w:cs="Sylfaen"/>
          <w:szCs w:val="24"/>
          <w:lang w:val="hy-AM"/>
        </w:rPr>
      </w:pPr>
      <w:r>
        <w:rPr>
          <w:rFonts w:ascii="GHEA Grapalat" w:hAnsi="GHEA Grapalat"/>
          <w:szCs w:val="24"/>
          <w:lang w:val="hy-AM"/>
        </w:rPr>
        <w:t>բ</w:t>
      </w:r>
      <w:r w:rsidRPr="00495FFC">
        <w:rPr>
          <w:rFonts w:ascii="GHEA Grapalat" w:hAnsi="GHEA Grapalat" w:cs="Arial"/>
          <w:szCs w:val="24"/>
          <w:lang w:val="hy-AM"/>
        </w:rPr>
        <w:t>)</w:t>
      </w:r>
      <w:r w:rsidR="005327C3" w:rsidRPr="005327C3">
        <w:rPr>
          <w:rFonts w:ascii="GHEA Grapalat" w:hAnsi="GHEA Grapalat"/>
          <w:szCs w:val="24"/>
          <w:lang w:val="hy-AM"/>
        </w:rPr>
        <w:t>ապահովում</w:t>
      </w:r>
      <w:r w:rsidR="008B067D" w:rsidRPr="00495FFC">
        <w:rPr>
          <w:rFonts w:ascii="GHEA Grapalat" w:hAnsi="GHEA Grapalat"/>
          <w:szCs w:val="24"/>
          <w:lang w:val="hy-AM"/>
        </w:rPr>
        <w:t xml:space="preserve"> է քաղաքացիական կացության ակտերի գրանցման վերաբերյալ խորհրդ</w:t>
      </w:r>
      <w:r w:rsidR="005327C3">
        <w:rPr>
          <w:rFonts w:ascii="GHEA Grapalat" w:hAnsi="GHEA Grapalat"/>
          <w:szCs w:val="24"/>
          <w:lang w:val="hy-AM"/>
        </w:rPr>
        <w:t>ատվության տրամադրման գործընթաց</w:t>
      </w:r>
      <w:r w:rsidR="005327C3" w:rsidRPr="005327C3">
        <w:rPr>
          <w:rFonts w:ascii="GHEA Grapalat" w:hAnsi="GHEA Grapalat"/>
          <w:szCs w:val="24"/>
          <w:lang w:val="hy-AM"/>
        </w:rPr>
        <w:t>ը</w:t>
      </w:r>
      <w:r w:rsidR="008B067D" w:rsidRPr="00495FFC">
        <w:rPr>
          <w:rFonts w:ascii="GHEA Grapalat" w:hAnsi="GHEA Grapalat"/>
          <w:szCs w:val="24"/>
          <w:lang w:val="hy-AM"/>
        </w:rPr>
        <w:t>.</w:t>
      </w:r>
    </w:p>
    <w:p w:rsidR="008B067D" w:rsidRPr="00495FFC" w:rsidRDefault="00495FFC" w:rsidP="00495FFC">
      <w:pPr>
        <w:jc w:val="both"/>
        <w:rPr>
          <w:rFonts w:ascii="GHEA Grapalat" w:hAnsi="GHEA Grapalat" w:cs="Sylfaen"/>
          <w:szCs w:val="24"/>
          <w:lang w:val="hy-AM"/>
        </w:rPr>
      </w:pPr>
      <w:r>
        <w:rPr>
          <w:rFonts w:ascii="GHEA Grapalat" w:hAnsi="GHEA Grapalat"/>
          <w:szCs w:val="24"/>
          <w:lang w:val="hy-AM"/>
        </w:rPr>
        <w:t>գ</w:t>
      </w:r>
      <w:r w:rsidRPr="00495FFC">
        <w:rPr>
          <w:rFonts w:ascii="GHEA Grapalat" w:hAnsi="GHEA Grapalat" w:cs="Arial"/>
          <w:szCs w:val="24"/>
          <w:lang w:val="hy-AM"/>
        </w:rPr>
        <w:t>)</w:t>
      </w:r>
      <w:r w:rsidR="008B067D" w:rsidRPr="00495FFC">
        <w:rPr>
          <w:rFonts w:ascii="GHEA Grapalat" w:hAnsi="GHEA Grapalat"/>
          <w:szCs w:val="24"/>
          <w:lang w:val="hy-AM"/>
        </w:rPr>
        <w:t>իրականացնում</w:t>
      </w:r>
      <w:r w:rsidR="008B067D" w:rsidRPr="00495FFC">
        <w:rPr>
          <w:rFonts w:ascii="GHEA Grapalat" w:hAnsi="GHEA Grapalat" w:cs="Sylfaen"/>
          <w:szCs w:val="24"/>
          <w:lang w:val="hy-AM"/>
        </w:rPr>
        <w:t xml:space="preserve"> է</w:t>
      </w:r>
      <w:r w:rsidR="008B067D" w:rsidRPr="00495FFC">
        <w:rPr>
          <w:rFonts w:ascii="GHEA Grapalat" w:hAnsi="GHEA Grapalat"/>
          <w:szCs w:val="24"/>
          <w:lang w:val="hy-AM"/>
        </w:rPr>
        <w:t xml:space="preserve"> քաղաքացիական կացության ակտերի գրանցման վկայականների կրկնօրինակների, տեղեկանքների և այլ փաստաթղթերի թղթային կրիչի վրա տրամադրման աշխատանքներին.</w:t>
      </w:r>
    </w:p>
    <w:p w:rsidR="008B067D" w:rsidRPr="00495FFC" w:rsidRDefault="00495FFC" w:rsidP="00495FFC">
      <w:pPr>
        <w:jc w:val="both"/>
        <w:rPr>
          <w:rFonts w:ascii="GHEA Grapalat" w:hAnsi="GHEA Grapalat"/>
          <w:szCs w:val="24"/>
          <w:lang w:val="hy-AM"/>
        </w:rPr>
      </w:pPr>
      <w:r>
        <w:rPr>
          <w:rFonts w:ascii="GHEA Grapalat" w:hAnsi="GHEA Grapalat"/>
          <w:szCs w:val="24"/>
          <w:lang w:val="hy-AM"/>
        </w:rPr>
        <w:t>դ</w:t>
      </w:r>
      <w:r w:rsidRPr="00495FFC">
        <w:rPr>
          <w:rFonts w:ascii="GHEA Grapalat" w:hAnsi="GHEA Grapalat" w:cs="Arial"/>
          <w:szCs w:val="24"/>
          <w:lang w:val="hy-AM"/>
        </w:rPr>
        <w:t>)</w:t>
      </w:r>
      <w:r w:rsidR="008B067D" w:rsidRPr="00495FFC">
        <w:rPr>
          <w:rFonts w:ascii="GHEA Grapalat" w:hAnsi="GHEA Grapalat"/>
          <w:szCs w:val="24"/>
          <w:lang w:val="hy-AM"/>
        </w:rPr>
        <w:t>ապահովում է թղթային արխիվի պահպանումը և թվայնացման աշխատանքները.</w:t>
      </w:r>
    </w:p>
    <w:p w:rsidR="008B067D" w:rsidRPr="00495FFC" w:rsidRDefault="00495FFC" w:rsidP="00495FFC">
      <w:pPr>
        <w:jc w:val="both"/>
        <w:rPr>
          <w:rFonts w:ascii="GHEA Grapalat" w:hAnsi="GHEA Grapalat"/>
          <w:b/>
          <w:i/>
          <w:szCs w:val="24"/>
          <w:lang w:val="hy-AM"/>
        </w:rPr>
      </w:pPr>
      <w:r>
        <w:rPr>
          <w:rFonts w:ascii="GHEA Grapalat" w:hAnsi="GHEA Grapalat"/>
          <w:szCs w:val="24"/>
          <w:lang w:val="hy-AM"/>
        </w:rPr>
        <w:t>ե</w:t>
      </w:r>
      <w:r w:rsidRPr="00495FFC">
        <w:rPr>
          <w:rFonts w:ascii="GHEA Grapalat" w:hAnsi="GHEA Grapalat" w:cs="Arial"/>
          <w:szCs w:val="24"/>
          <w:lang w:val="hy-AM"/>
        </w:rPr>
        <w:t>)</w:t>
      </w:r>
      <w:r w:rsidR="008B067D" w:rsidRPr="00495FFC">
        <w:rPr>
          <w:rFonts w:ascii="GHEA Grapalat" w:hAnsi="GHEA Grapalat"/>
          <w:szCs w:val="24"/>
          <w:lang w:val="hy-AM"/>
        </w:rPr>
        <w:t>իրականացնում է ՀՀ արդարադատության նախարարության քաղաքացիական կացության ակտերի գրանցման գործակալության (այսուհետ՝ Գործակալություն) լիազորությունների շրջանակներում ծառայությունների մատուցման դիմումների ընդունման գործընթացը</w:t>
      </w:r>
      <w:r w:rsidR="008B067D" w:rsidRPr="00495FFC">
        <w:rPr>
          <w:rFonts w:ascii="GHEA Grapalat" w:hAnsi="GHEA Grapalat" w:cs="Sylfaen"/>
          <w:szCs w:val="24"/>
          <w:lang w:val="hy-AM"/>
        </w:rPr>
        <w:t>:</w:t>
      </w:r>
    </w:p>
    <w:p w:rsidR="008B067D" w:rsidRPr="00495FFC" w:rsidRDefault="00495FFC" w:rsidP="00495FFC">
      <w:pPr>
        <w:tabs>
          <w:tab w:val="left" w:pos="240"/>
          <w:tab w:val="left" w:pos="360"/>
          <w:tab w:val="left" w:pos="390"/>
        </w:tabs>
        <w:jc w:val="both"/>
        <w:rPr>
          <w:rFonts w:ascii="GHEA Grapalat" w:hAnsi="GHEA Grapalat"/>
          <w:b/>
          <w:bCs/>
          <w:color w:val="4F81BD"/>
          <w:szCs w:val="24"/>
          <w:lang w:val="hy-AM"/>
        </w:rPr>
      </w:pPr>
      <w:r>
        <w:rPr>
          <w:rFonts w:ascii="GHEA Grapalat" w:hAnsi="GHEA Grapalat"/>
          <w:szCs w:val="24"/>
          <w:lang w:val="hy-AM"/>
        </w:rPr>
        <w:t>զ</w:t>
      </w:r>
      <w:r w:rsidRPr="00495FFC">
        <w:rPr>
          <w:rFonts w:ascii="GHEA Grapalat" w:hAnsi="GHEA Grapalat" w:cs="Arial"/>
          <w:szCs w:val="24"/>
          <w:lang w:val="hy-AM"/>
        </w:rPr>
        <w:t>)</w:t>
      </w:r>
      <w:r w:rsidR="008B067D" w:rsidRPr="00495FFC">
        <w:rPr>
          <w:rFonts w:ascii="GHEA Grapalat" w:hAnsi="GHEA Grapalat"/>
          <w:szCs w:val="24"/>
          <w:lang w:val="hy-AM"/>
        </w:rPr>
        <w:t>պահանջում է քաղաքացիական կացության ակտերի գրանցման նպատակով համապատասխան անձից լրացուցիչ տեղեկություններ և անհրաժեշտ փաստաթղթեր.</w:t>
      </w:r>
    </w:p>
    <w:p w:rsidR="008B067D" w:rsidRPr="00495FFC" w:rsidRDefault="00495FFC" w:rsidP="00495FFC">
      <w:pPr>
        <w:jc w:val="both"/>
        <w:rPr>
          <w:rFonts w:ascii="GHEA Grapalat" w:hAnsi="GHEA Grapalat"/>
          <w:szCs w:val="24"/>
          <w:lang w:val="hy-AM"/>
        </w:rPr>
      </w:pPr>
      <w:r>
        <w:rPr>
          <w:rFonts w:ascii="GHEA Grapalat" w:hAnsi="GHEA Grapalat"/>
          <w:szCs w:val="24"/>
          <w:lang w:val="hy-AM"/>
        </w:rPr>
        <w:t>է</w:t>
      </w:r>
      <w:r w:rsidRPr="00495FFC">
        <w:rPr>
          <w:rFonts w:ascii="GHEA Grapalat" w:hAnsi="GHEA Grapalat" w:cs="Arial"/>
          <w:szCs w:val="24"/>
          <w:lang w:val="hy-AM"/>
        </w:rPr>
        <w:t>)</w:t>
      </w:r>
      <w:r w:rsidR="008B067D" w:rsidRPr="00495FFC">
        <w:rPr>
          <w:rFonts w:ascii="GHEA Grapalat" w:hAnsi="GHEA Grapalat"/>
          <w:szCs w:val="24"/>
          <w:lang w:val="hy-AM"/>
        </w:rPr>
        <w:t>պահանջում է այլ սպասարկման կենտրոնների թղթային արխիվում պահպանվող քաղաքացիական կացության ակտերի գրանցման և դրանց առընչվող այլ գործառույթների կատարման  նպատակով պահանջվող փաստաթղթեր:</w:t>
      </w:r>
    </w:p>
    <w:p w:rsidR="008B067D" w:rsidRPr="00495FFC" w:rsidRDefault="00495FFC" w:rsidP="00495FFC">
      <w:pPr>
        <w:tabs>
          <w:tab w:val="left" w:pos="0"/>
        </w:tabs>
        <w:jc w:val="both"/>
        <w:rPr>
          <w:rFonts w:ascii="GHEA Grapalat" w:hAnsi="GHEA Grapalat"/>
          <w:szCs w:val="24"/>
          <w:lang w:val="hy-AM"/>
        </w:rPr>
      </w:pPr>
      <w:r>
        <w:rPr>
          <w:rFonts w:ascii="GHEA Grapalat" w:hAnsi="GHEA Grapalat"/>
          <w:szCs w:val="24"/>
          <w:lang w:val="hy-AM"/>
        </w:rPr>
        <w:t>ը</w:t>
      </w:r>
      <w:r w:rsidRPr="00495FFC">
        <w:rPr>
          <w:rFonts w:ascii="GHEA Grapalat" w:hAnsi="GHEA Grapalat" w:cs="Arial"/>
          <w:szCs w:val="24"/>
          <w:lang w:val="hy-AM"/>
        </w:rPr>
        <w:t>)</w:t>
      </w:r>
      <w:r w:rsidR="008B067D" w:rsidRPr="00495FFC">
        <w:rPr>
          <w:rFonts w:ascii="GHEA Grapalat" w:hAnsi="GHEA Grapalat"/>
          <w:szCs w:val="24"/>
          <w:lang w:val="hy-AM"/>
        </w:rPr>
        <w:t>Գործակալություն է ներկայացնում քաղաքացիական կացության ակտերի գրանցման քանակական վիճակագրությունը և ամփոփումը.</w:t>
      </w:r>
    </w:p>
    <w:p w:rsidR="008B067D" w:rsidRPr="00495FFC" w:rsidRDefault="00495FFC" w:rsidP="00495FFC">
      <w:pPr>
        <w:tabs>
          <w:tab w:val="left" w:pos="0"/>
        </w:tabs>
        <w:jc w:val="both"/>
        <w:rPr>
          <w:rFonts w:ascii="GHEA Grapalat" w:hAnsi="GHEA Grapalat"/>
          <w:szCs w:val="24"/>
          <w:lang w:val="hy-AM"/>
        </w:rPr>
      </w:pPr>
      <w:r>
        <w:rPr>
          <w:rFonts w:ascii="GHEA Grapalat" w:hAnsi="GHEA Grapalat"/>
          <w:szCs w:val="24"/>
          <w:lang w:val="hy-AM"/>
        </w:rPr>
        <w:t>թ</w:t>
      </w:r>
      <w:r w:rsidRPr="00495FFC">
        <w:rPr>
          <w:rFonts w:ascii="GHEA Grapalat" w:hAnsi="GHEA Grapalat" w:cs="Arial"/>
          <w:szCs w:val="24"/>
          <w:lang w:val="hy-AM"/>
        </w:rPr>
        <w:t>)</w:t>
      </w:r>
      <w:r w:rsidR="008B067D" w:rsidRPr="00495FFC">
        <w:rPr>
          <w:rFonts w:ascii="GHEA Grapalat" w:hAnsi="GHEA Grapalat"/>
          <w:szCs w:val="24"/>
          <w:lang w:val="hy-AM"/>
        </w:rPr>
        <w:t>ամփոփում և Գործակալություն է ներկայացնում քաղաքացիական կացության ակտերի գրանցման մարմինների կազմված գործունեության վերաբերյալ հաշվետվությունները.</w:t>
      </w:r>
    </w:p>
    <w:p w:rsidR="008B067D" w:rsidRPr="00495FFC" w:rsidRDefault="00495FFC" w:rsidP="00495FFC">
      <w:pPr>
        <w:tabs>
          <w:tab w:val="left" w:pos="0"/>
        </w:tabs>
        <w:jc w:val="both"/>
        <w:rPr>
          <w:rFonts w:ascii="GHEA Grapalat" w:hAnsi="GHEA Grapalat"/>
          <w:szCs w:val="24"/>
          <w:lang w:val="hy-AM"/>
        </w:rPr>
      </w:pPr>
      <w:r>
        <w:rPr>
          <w:rFonts w:ascii="GHEA Grapalat" w:hAnsi="GHEA Grapalat"/>
          <w:szCs w:val="24"/>
          <w:lang w:val="hy-AM"/>
        </w:rPr>
        <w:t>ժ</w:t>
      </w:r>
      <w:r w:rsidRPr="00495FFC">
        <w:rPr>
          <w:rFonts w:ascii="GHEA Grapalat" w:hAnsi="GHEA Grapalat" w:cs="Arial"/>
          <w:szCs w:val="24"/>
          <w:lang w:val="hy-AM"/>
        </w:rPr>
        <w:t>)</w:t>
      </w:r>
      <w:r w:rsidR="005327C3" w:rsidRPr="005327C3">
        <w:rPr>
          <w:rFonts w:ascii="GHEA Grapalat" w:hAnsi="GHEA Grapalat"/>
          <w:szCs w:val="24"/>
          <w:lang w:val="hy-AM"/>
        </w:rPr>
        <w:t>Ապահովում</w:t>
      </w:r>
      <w:r w:rsidR="008B067D" w:rsidRPr="00495FFC">
        <w:rPr>
          <w:rFonts w:ascii="GHEA Grapalat" w:hAnsi="GHEA Grapalat"/>
          <w:szCs w:val="24"/>
          <w:lang w:val="hy-AM"/>
        </w:rPr>
        <w:t xml:space="preserve"> է իրավասու մարմիններից ստացված և վերջիններիս ուղարկվող հարցումների, միջնորդությունների, գրությունների քննարկման ընթացքին, հայցվող և ստացվող տեղեկությունների և փաստաթղթերի տրամադրման, հաղորդումների փաստ</w:t>
      </w:r>
      <w:r w:rsidR="005327C3">
        <w:rPr>
          <w:rFonts w:ascii="GHEA Grapalat" w:hAnsi="GHEA Grapalat"/>
          <w:szCs w:val="24"/>
          <w:lang w:val="hy-AM"/>
        </w:rPr>
        <w:t>աթղթաշրջանառության աշխատանքներ</w:t>
      </w:r>
      <w:r w:rsidR="005327C3" w:rsidRPr="005327C3">
        <w:rPr>
          <w:rFonts w:ascii="GHEA Grapalat" w:hAnsi="GHEA Grapalat"/>
          <w:szCs w:val="24"/>
          <w:lang w:val="hy-AM"/>
        </w:rPr>
        <w:t>ը</w:t>
      </w:r>
      <w:r w:rsidR="008B067D" w:rsidRPr="00495FFC">
        <w:rPr>
          <w:rFonts w:ascii="GHEA Grapalat" w:hAnsi="GHEA Grapalat"/>
          <w:szCs w:val="24"/>
          <w:lang w:val="hy-AM"/>
        </w:rPr>
        <w:t>:</w:t>
      </w:r>
    </w:p>
    <w:p w:rsidR="008B067D" w:rsidRPr="001118DD" w:rsidRDefault="008B067D" w:rsidP="00371DCA">
      <w:pPr>
        <w:widowControl w:val="0"/>
        <w:shd w:val="clear" w:color="auto" w:fill="FFFFFF"/>
        <w:jc w:val="both"/>
        <w:rPr>
          <w:rFonts w:ascii="GHEA Grapalat" w:hAnsi="GHEA Grapalat" w:cs="Arial"/>
          <w:szCs w:val="24"/>
          <w:lang w:val="hy-AM"/>
        </w:rPr>
      </w:pPr>
    </w:p>
    <w:p w:rsidR="00BE38DE" w:rsidRPr="00AA2342" w:rsidRDefault="00BE38DE" w:rsidP="00BE38DE">
      <w:pPr>
        <w:ind w:right="-90"/>
        <w:rPr>
          <w:rFonts w:ascii="GHEA Grapalat" w:hAnsi="GHEA Grapalat"/>
          <w:b/>
          <w:szCs w:val="24"/>
          <w:lang w:val="hy-AM"/>
        </w:rPr>
      </w:pPr>
      <w:r>
        <w:rPr>
          <w:rFonts w:ascii="GHEA Grapalat" w:hAnsi="GHEA Grapalat"/>
          <w:szCs w:val="24"/>
          <w:lang w:val="hy-AM"/>
        </w:rPr>
        <w:t xml:space="preserve">                 </w:t>
      </w:r>
      <w:r w:rsidRPr="00AA2342">
        <w:rPr>
          <w:rFonts w:ascii="GHEA Grapalat" w:hAnsi="GHEA Grapalat"/>
          <w:b/>
          <w:szCs w:val="24"/>
          <w:lang w:val="hy-AM"/>
        </w:rPr>
        <w:t>8. ՀԱՄԱՅՆՔԱՅԻՆ ԾԱՌԱՅՈՒԹՅԱՆ ԴԱՍԱՅԻՆ ԱՍՏԻՃԱՆԸ</w:t>
      </w:r>
    </w:p>
    <w:p w:rsidR="00371DCA" w:rsidRPr="00C77596" w:rsidRDefault="00BE38DE" w:rsidP="0013584C">
      <w:pPr>
        <w:spacing w:line="259" w:lineRule="auto"/>
        <w:ind w:right="-90" w:firstLine="720"/>
        <w:jc w:val="both"/>
        <w:rPr>
          <w:rFonts w:ascii="Arial LatArm" w:hAnsi="Arial LatArm"/>
          <w:b/>
          <w:sz w:val="20"/>
          <w:lang w:val="hy-AM"/>
        </w:rPr>
      </w:pPr>
      <w:r w:rsidRPr="00AA2342">
        <w:rPr>
          <w:rFonts w:ascii="GHEA Grapalat" w:hAnsi="GHEA Grapalat"/>
          <w:szCs w:val="24"/>
          <w:lang w:val="hy-AM"/>
        </w:rPr>
        <w:t>12.Գլխավոր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p w:rsidR="00A6354E" w:rsidRPr="00C77596" w:rsidRDefault="00A6354E">
      <w:pPr>
        <w:rPr>
          <w:sz w:val="20"/>
          <w:lang w:val="hy-AM"/>
        </w:rPr>
      </w:pPr>
    </w:p>
    <w:sectPr w:rsidR="00A6354E" w:rsidRPr="00C77596" w:rsidSect="00371DCA">
      <w:pgSz w:w="11906" w:h="16838"/>
      <w:pgMar w:top="360"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30D2"/>
    <w:multiLevelType w:val="hybridMultilevel"/>
    <w:tmpl w:val="6512E60E"/>
    <w:lvl w:ilvl="0" w:tplc="04090001">
      <w:start w:val="1"/>
      <w:numFmt w:val="bullet"/>
      <w:lvlText w:val=""/>
      <w:lvlJc w:val="left"/>
      <w:pPr>
        <w:ind w:left="810" w:hanging="360"/>
      </w:pPr>
      <w:rPr>
        <w:rFonts w:ascii="Symbol" w:hAnsi="Symbol" w:hint="default"/>
        <w:b/>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E4025AF"/>
    <w:multiLevelType w:val="hybridMultilevel"/>
    <w:tmpl w:val="D4D46E98"/>
    <w:lvl w:ilvl="0" w:tplc="2550CB5E">
      <w:start w:val="1"/>
      <w:numFmt w:val="decimal"/>
      <w:lvlText w:val="%1."/>
      <w:lvlJc w:val="left"/>
      <w:pPr>
        <w:ind w:left="720"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9CB574D"/>
    <w:multiLevelType w:val="hybridMultilevel"/>
    <w:tmpl w:val="CEF66A2C"/>
    <w:lvl w:ilvl="0" w:tplc="04090001">
      <w:start w:val="1"/>
      <w:numFmt w:val="bullet"/>
      <w:lvlText w:val=""/>
      <w:lvlJc w:val="left"/>
      <w:pPr>
        <w:ind w:left="810" w:hanging="360"/>
      </w:pPr>
      <w:rPr>
        <w:rFonts w:ascii="Symbol" w:hAnsi="Symbol" w:hint="default"/>
        <w:b/>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7C4"/>
    <w:rsid w:val="001118DD"/>
    <w:rsid w:val="0013584C"/>
    <w:rsid w:val="001877D7"/>
    <w:rsid w:val="00341496"/>
    <w:rsid w:val="00371DCA"/>
    <w:rsid w:val="00495FFC"/>
    <w:rsid w:val="004D3F2E"/>
    <w:rsid w:val="00501106"/>
    <w:rsid w:val="005327C3"/>
    <w:rsid w:val="005B0616"/>
    <w:rsid w:val="006142B1"/>
    <w:rsid w:val="008B067D"/>
    <w:rsid w:val="00911231"/>
    <w:rsid w:val="009C67C4"/>
    <w:rsid w:val="00A56C96"/>
    <w:rsid w:val="00A6354E"/>
    <w:rsid w:val="00B379D6"/>
    <w:rsid w:val="00B44B9C"/>
    <w:rsid w:val="00BD0803"/>
    <w:rsid w:val="00BE38DE"/>
    <w:rsid w:val="00C03A8F"/>
    <w:rsid w:val="00C77596"/>
    <w:rsid w:val="00D44B90"/>
    <w:rsid w:val="00E743CC"/>
    <w:rsid w:val="00FF6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CA"/>
    <w:pPr>
      <w:spacing w:after="0" w:line="240" w:lineRule="auto"/>
    </w:pPr>
    <w:rPr>
      <w:rFonts w:ascii="Times Armenian" w:eastAsia="Times New Roman" w:hAnsi="Times Armenian"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4"/>
    <w:uiPriority w:val="99"/>
    <w:locked/>
    <w:rsid w:val="008B067D"/>
  </w:style>
  <w:style w:type="paragraph" w:styleId="a4">
    <w:name w:val="List Paragraph"/>
    <w:aliases w:val="Akapit z listą BS,List Paragraph 1,List_Paragraph,Multilevel para_II,List Paragraph (numbered (a)),OBC Bullet,List Paragraph11,Normal numbered,Абзац списка1,Paragraphe de liste PBLH,Bullets,List Paragraph1,References"/>
    <w:basedOn w:val="a"/>
    <w:link w:val="a3"/>
    <w:uiPriority w:val="99"/>
    <w:qFormat/>
    <w:rsid w:val="008B067D"/>
    <w:pPr>
      <w:spacing w:after="200" w:line="276" w:lineRule="auto"/>
      <w:ind w:left="720"/>
      <w:contextualSpacing/>
    </w:pPr>
    <w:rPr>
      <w:rFonts w:asciiTheme="minorHAnsi" w:eastAsiaTheme="minorHAnsi" w:hAnsiTheme="minorHAnsi" w:cstheme="minorBidi"/>
      <w:sz w:val="22"/>
      <w:szCs w:val="22"/>
      <w:lang w:val="ru-RU"/>
    </w:rPr>
  </w:style>
  <w:style w:type="paragraph" w:styleId="a5">
    <w:name w:val="Balloon Text"/>
    <w:basedOn w:val="a"/>
    <w:link w:val="a6"/>
    <w:uiPriority w:val="99"/>
    <w:semiHidden/>
    <w:unhideWhenUsed/>
    <w:rsid w:val="00D44B90"/>
    <w:rPr>
      <w:rFonts w:ascii="Tahoma" w:hAnsi="Tahoma" w:cs="Tahoma"/>
      <w:sz w:val="16"/>
      <w:szCs w:val="16"/>
    </w:rPr>
  </w:style>
  <w:style w:type="character" w:customStyle="1" w:styleId="a6">
    <w:name w:val="Текст выноски Знак"/>
    <w:basedOn w:val="a0"/>
    <w:link w:val="a5"/>
    <w:uiPriority w:val="99"/>
    <w:semiHidden/>
    <w:rsid w:val="00D44B90"/>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CA"/>
    <w:pPr>
      <w:spacing w:after="0" w:line="240" w:lineRule="auto"/>
    </w:pPr>
    <w:rPr>
      <w:rFonts w:ascii="Times Armenian" w:eastAsia="Times New Roman" w:hAnsi="Times Armenian"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4"/>
    <w:uiPriority w:val="99"/>
    <w:locked/>
    <w:rsid w:val="008B067D"/>
  </w:style>
  <w:style w:type="paragraph" w:styleId="a4">
    <w:name w:val="List Paragraph"/>
    <w:aliases w:val="Akapit z listą BS,List Paragraph 1,List_Paragraph,Multilevel para_II,List Paragraph (numbered (a)),OBC Bullet,List Paragraph11,Normal numbered,Абзац списка1,Paragraphe de liste PBLH,Bullets,List Paragraph1,References"/>
    <w:basedOn w:val="a"/>
    <w:link w:val="a3"/>
    <w:uiPriority w:val="99"/>
    <w:qFormat/>
    <w:rsid w:val="008B067D"/>
    <w:pPr>
      <w:spacing w:after="200" w:line="276" w:lineRule="auto"/>
      <w:ind w:left="720"/>
      <w:contextualSpacing/>
    </w:pPr>
    <w:rPr>
      <w:rFonts w:asciiTheme="minorHAnsi" w:eastAsiaTheme="minorHAnsi" w:hAnsiTheme="minorHAnsi" w:cstheme="minorBidi"/>
      <w:sz w:val="22"/>
      <w:szCs w:val="22"/>
      <w:lang w:val="ru-RU"/>
    </w:rPr>
  </w:style>
  <w:style w:type="paragraph" w:styleId="a5">
    <w:name w:val="Balloon Text"/>
    <w:basedOn w:val="a"/>
    <w:link w:val="a6"/>
    <w:uiPriority w:val="99"/>
    <w:semiHidden/>
    <w:unhideWhenUsed/>
    <w:rsid w:val="00D44B90"/>
    <w:rPr>
      <w:rFonts w:ascii="Tahoma" w:hAnsi="Tahoma" w:cs="Tahoma"/>
      <w:sz w:val="16"/>
      <w:szCs w:val="16"/>
    </w:rPr>
  </w:style>
  <w:style w:type="character" w:customStyle="1" w:styleId="a6">
    <w:name w:val="Текст выноски Знак"/>
    <w:basedOn w:val="a0"/>
    <w:link w:val="a5"/>
    <w:uiPriority w:val="99"/>
    <w:semiHidden/>
    <w:rsid w:val="00D44B90"/>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3</Pages>
  <Words>941</Words>
  <Characters>5370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39</cp:revision>
  <cp:lastPrinted>2022-02-09T12:56:00Z</cp:lastPrinted>
  <dcterms:created xsi:type="dcterms:W3CDTF">2021-11-17T10:55:00Z</dcterms:created>
  <dcterms:modified xsi:type="dcterms:W3CDTF">2022-02-09T12:56:00Z</dcterms:modified>
</cp:coreProperties>
</file>